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1D" w:rsidRDefault="00A5671D">
      <w:pPr>
        <w:pBdr>
          <w:top w:val="single" w:sz="12" w:space="1" w:color="auto" w:shadow="1"/>
          <w:left w:val="single" w:sz="12" w:space="1" w:color="auto" w:shadow="1"/>
          <w:bottom w:val="single" w:sz="12" w:space="1" w:color="auto" w:shadow="1"/>
          <w:right w:val="single" w:sz="12" w:space="1" w:color="auto" w:shadow="1"/>
        </w:pBdr>
        <w:shd w:val="pct10" w:color="auto" w:fill="auto"/>
        <w:ind w:left="1440" w:right="1800"/>
        <w:jc w:val="center"/>
        <w:rPr>
          <w:rFonts w:ascii="Courier New" w:hAnsi="Courier New"/>
          <w:sz w:val="32"/>
        </w:rPr>
      </w:pPr>
    </w:p>
    <w:p w:rsidR="00A5671D" w:rsidRDefault="00A5671D">
      <w:pPr>
        <w:pBdr>
          <w:top w:val="single" w:sz="12" w:space="1" w:color="auto" w:shadow="1"/>
          <w:left w:val="single" w:sz="12" w:space="1" w:color="auto" w:shadow="1"/>
          <w:bottom w:val="single" w:sz="12" w:space="1" w:color="auto" w:shadow="1"/>
          <w:right w:val="single" w:sz="12" w:space="1" w:color="auto" w:shadow="1"/>
        </w:pBdr>
        <w:shd w:val="pct10" w:color="auto" w:fill="auto"/>
        <w:ind w:left="1440" w:right="1800"/>
        <w:jc w:val="center"/>
        <w:rPr>
          <w:rFonts w:ascii="Courier New" w:hAnsi="Courier New"/>
          <w:sz w:val="32"/>
        </w:rPr>
      </w:pPr>
      <w:r>
        <w:rPr>
          <w:rFonts w:ascii="Courier New" w:hAnsi="Courier New"/>
          <w:sz w:val="32"/>
        </w:rPr>
        <w:t>Instructions for the Preparation of Applications for Airport Property</w:t>
      </w:r>
    </w:p>
    <w:p w:rsidR="00A5671D" w:rsidRDefault="00A5671D">
      <w:pPr>
        <w:pBdr>
          <w:top w:val="single" w:sz="12" w:space="1" w:color="auto" w:shadow="1"/>
          <w:left w:val="single" w:sz="12" w:space="1" w:color="auto" w:shadow="1"/>
          <w:bottom w:val="single" w:sz="12" w:space="1" w:color="auto" w:shadow="1"/>
          <w:right w:val="single" w:sz="12" w:space="1" w:color="auto" w:shadow="1"/>
        </w:pBdr>
        <w:shd w:val="pct10" w:color="auto" w:fill="auto"/>
        <w:ind w:left="1440" w:right="1800"/>
        <w:jc w:val="center"/>
        <w:rPr>
          <w:rFonts w:ascii="Courier New" w:hAnsi="Courier New"/>
          <w:sz w:val="32"/>
        </w:rPr>
      </w:pPr>
    </w:p>
    <w:p w:rsidR="00A5671D" w:rsidRDefault="00A5671D">
      <w:pPr>
        <w:ind w:left="720" w:right="1440"/>
        <w:rPr>
          <w:rFonts w:ascii="Courier" w:hAnsi="Courier"/>
          <w:sz w:val="16"/>
        </w:rPr>
      </w:pPr>
    </w:p>
    <w:p w:rsidR="00A5671D" w:rsidRDefault="00A5671D">
      <w:pPr>
        <w:ind w:left="720" w:right="1440"/>
        <w:rPr>
          <w:rFonts w:ascii="Courier" w:hAnsi="Courier"/>
          <w:sz w:val="16"/>
        </w:rPr>
      </w:pPr>
    </w:p>
    <w:p w:rsidR="00A5671D" w:rsidRDefault="00A5671D">
      <w:pPr>
        <w:ind w:left="720" w:right="1440"/>
        <w:jc w:val="center"/>
        <w:rPr>
          <w:rFonts w:ascii="Courier" w:hAnsi="Courier"/>
        </w:rPr>
      </w:pPr>
      <w:r>
        <w:rPr>
          <w:rFonts w:ascii="Courier" w:hAnsi="Courier"/>
        </w:rPr>
        <w:t>INSTRUCTIONS TO APPLICANTS FOR AIRPORT PROPERTY</w:t>
      </w:r>
    </w:p>
    <w:p w:rsidR="00A5671D" w:rsidRDefault="00A5671D">
      <w:pPr>
        <w:ind w:left="720" w:right="1440"/>
        <w:jc w:val="center"/>
        <w:rPr>
          <w:rFonts w:ascii="Courier" w:hAnsi="Courier"/>
        </w:rPr>
      </w:pPr>
    </w:p>
    <w:p w:rsidR="00A5671D" w:rsidRDefault="00A5671D">
      <w:pPr>
        <w:ind w:left="720" w:right="1440"/>
        <w:jc w:val="center"/>
        <w:rPr>
          <w:rFonts w:ascii="Courier" w:hAnsi="Courier"/>
        </w:rPr>
      </w:pPr>
    </w:p>
    <w:p w:rsidR="00A5671D" w:rsidRDefault="00A5671D">
      <w:pPr>
        <w:tabs>
          <w:tab w:val="left" w:pos="9180"/>
        </w:tabs>
        <w:ind w:left="720" w:right="1440"/>
        <w:rPr>
          <w:rFonts w:ascii="Courier" w:hAnsi="Courier"/>
          <w:u w:val="single"/>
        </w:rPr>
      </w:pPr>
      <w:r>
        <w:rPr>
          <w:rFonts w:ascii="Courier" w:hAnsi="Courier"/>
        </w:rPr>
        <w:t xml:space="preserve">1.  </w:t>
      </w:r>
      <w:r>
        <w:rPr>
          <w:rFonts w:ascii="Courier" w:hAnsi="Courier"/>
          <w:u w:val="single"/>
        </w:rPr>
        <w:t>Standard Application Form</w:t>
      </w:r>
      <w:r>
        <w:rPr>
          <w:rFonts w:ascii="Courier" w:hAnsi="Courier"/>
        </w:rPr>
        <w:t>.  Application must be submitted on the enclosed standard Application Form.  Additional copies and any addi-tional information desired may be obtained at the General Services Administration Regional Office, located at</w:t>
      </w:r>
      <w:r>
        <w:rPr>
          <w:rFonts w:ascii="Courier" w:hAnsi="Courier"/>
          <w:u w:val="single"/>
        </w:rPr>
        <w:tab/>
      </w:r>
    </w:p>
    <w:p w:rsidR="00A5671D" w:rsidRDefault="00A5671D">
      <w:pPr>
        <w:tabs>
          <w:tab w:val="left" w:pos="9180"/>
        </w:tabs>
        <w:ind w:left="720" w:right="1440"/>
        <w:rPr>
          <w:rFonts w:ascii="Courier" w:hAnsi="Courier"/>
        </w:rPr>
      </w:pPr>
      <w:r>
        <w:rPr>
          <w:rFonts w:ascii="Courier" w:hAnsi="Courier"/>
          <w:u w:val="single"/>
        </w:rPr>
        <w:tab/>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2.  </w:t>
      </w:r>
      <w:r>
        <w:rPr>
          <w:rFonts w:ascii="Courier" w:hAnsi="Courier"/>
          <w:u w:val="single"/>
        </w:rPr>
        <w:t>Rights Reserved</w:t>
      </w:r>
      <w:r>
        <w:rPr>
          <w:rFonts w:ascii="Courier" w:hAnsi="Courier"/>
        </w:rPr>
        <w:t>.  The right is reserved to waive any defect or informality in the applications received and to accept or reject any application.  In the case of receipt of two or more applications of equal priority and merit, choice of the transferee will ordinarily be based on need for the property as airport property.</w:t>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3.  </w:t>
      </w:r>
      <w:r>
        <w:rPr>
          <w:rFonts w:ascii="Courier" w:hAnsi="Courier"/>
          <w:u w:val="single"/>
        </w:rPr>
        <w:t>Property Offered in its Entirety</w:t>
      </w:r>
      <w:r>
        <w:rPr>
          <w:rFonts w:ascii="Courier" w:hAnsi="Courier"/>
        </w:rPr>
        <w:t>.  The property described in the application is offered for disposal in its entirety and is not severable, and bids for separate portions thereof will not be considered; provided, however, that the applicant may delete from Schedule "A" such buildings, improvements, and equipment as it does not desire to acquire hereunder.</w:t>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4.  </w:t>
      </w:r>
      <w:r>
        <w:rPr>
          <w:rFonts w:ascii="Courier" w:hAnsi="Courier"/>
          <w:u w:val="single"/>
        </w:rPr>
        <w:t>If Applicant is Political Entity</w:t>
      </w:r>
      <w:r>
        <w:rPr>
          <w:rFonts w:ascii="Courier" w:hAnsi="Courier"/>
        </w:rPr>
        <w:t>.  If the applicant is a political entity, there shall be attached to the applicant copies, in duplicate, of so much of the records of its governing body as will show the official character and authority of the officer signing the application; authorize him to accept delivery of all formal instruments of transfer and agree that the transferee shall be bound by all the terms, reservations, restrictions, and conditions of transfer set forth in the application.  Such copies shall be duly certified to be true copies by the secretary or other official with powers of certification, and the official seal of the applicant shall be affixed to such certification.</w:t>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5.  </w:t>
      </w:r>
      <w:r>
        <w:rPr>
          <w:rFonts w:ascii="Courier" w:hAnsi="Courier"/>
          <w:u w:val="single"/>
        </w:rPr>
        <w:t>Applicant Must Furnish Legal Authority</w:t>
      </w:r>
      <w:r>
        <w:rPr>
          <w:rFonts w:ascii="Courier" w:hAnsi="Courier"/>
        </w:rPr>
        <w:t>.  The applicant shall furnish with its application, and as a condition precedent to the delivery of the aforesaid instruments of transfer, evidence satisfactory to the Administration of its legal authority to accept transfer of the property applied for herein and to covenant to operate and maintain the same in the manner required hereby.</w:t>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6.  </w:t>
      </w:r>
      <w:r>
        <w:rPr>
          <w:rFonts w:ascii="Courier" w:hAnsi="Courier"/>
          <w:u w:val="single"/>
        </w:rPr>
        <w:t>Airport Subject to Inspection</w:t>
      </w:r>
      <w:r>
        <w:rPr>
          <w:rFonts w:ascii="Courier" w:hAnsi="Courier"/>
        </w:rPr>
        <w:t>.  The airport is now subject to in</w:t>
      </w:r>
      <w:r>
        <w:rPr>
          <w:rFonts w:ascii="Courier" w:hAnsi="Courier"/>
        </w:rPr>
        <w:softHyphen/>
        <w:t>spection by prospective transferees.  The General Services Administration Regional Office will, upon request, make arrangements for such inspection.</w:t>
      </w:r>
    </w:p>
    <w:p w:rsidR="00A5671D" w:rsidRDefault="00A5671D">
      <w:pPr>
        <w:ind w:left="720" w:right="1440"/>
        <w:rPr>
          <w:rFonts w:ascii="Courier" w:hAnsi="Courier"/>
        </w:rPr>
      </w:pPr>
    </w:p>
    <w:p w:rsidR="00A5671D" w:rsidRDefault="00A5671D">
      <w:pPr>
        <w:ind w:left="720" w:right="1440"/>
        <w:rPr>
          <w:rFonts w:ascii="Courier" w:hAnsi="Courier"/>
        </w:rPr>
      </w:pPr>
      <w:r>
        <w:rPr>
          <w:rFonts w:ascii="Courier" w:hAnsi="Courier"/>
        </w:rPr>
        <w:t xml:space="preserve">7.  </w:t>
      </w:r>
      <w:r>
        <w:rPr>
          <w:rFonts w:ascii="Courier" w:hAnsi="Courier"/>
          <w:u w:val="single"/>
        </w:rPr>
        <w:t>Administration’s Notice of Acceptance</w:t>
      </w:r>
      <w:r>
        <w:rPr>
          <w:rFonts w:ascii="Courier" w:hAnsi="Courier"/>
        </w:rPr>
        <w:t>.  Notice by the Administration</w:t>
      </w:r>
      <w:r>
        <w:rPr>
          <w:rFonts w:ascii="Courier" w:hAnsi="Courier"/>
          <w:b/>
        </w:rPr>
        <w:t xml:space="preserve"> </w:t>
      </w:r>
      <w:r>
        <w:rPr>
          <w:rFonts w:ascii="Courier" w:hAnsi="Courier"/>
        </w:rPr>
        <w:t xml:space="preserve">of acceptance or rejection of the application, if not, personally made </w:t>
      </w:r>
      <w:r>
        <w:rPr>
          <w:rFonts w:ascii="Courier" w:hAnsi="Courier"/>
        </w:rPr>
        <w:lastRenderedPageBreak/>
        <w:t>to a duly authorized representative of the applicant, shall be deemed to have been sufficiently given when mailed in a postpaid or franked envelope to the applicant at the address indicated in the application.</w:t>
      </w:r>
    </w:p>
    <w:sectPr w:rsidR="00A5671D">
      <w:footerReference w:type="even" r:id="rId6"/>
      <w:footerReference w:type="default" r:id="rId7"/>
      <w:type w:val="continuous"/>
      <w:pgSz w:w="12240" w:h="15840"/>
      <w:pgMar w:top="1440" w:right="720" w:bottom="1008"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1D" w:rsidRDefault="00A5671D">
      <w:r>
        <w:separator/>
      </w:r>
    </w:p>
  </w:endnote>
  <w:endnote w:type="continuationSeparator" w:id="0">
    <w:p w:rsidR="00A5671D" w:rsidRDefault="00A56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1D" w:rsidRDefault="00A56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71D" w:rsidRDefault="00A56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1D" w:rsidRDefault="00A56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D35">
      <w:rPr>
        <w:rStyle w:val="PageNumber"/>
        <w:noProof/>
      </w:rPr>
      <w:t>2</w:t>
    </w:r>
    <w:r>
      <w:rPr>
        <w:rStyle w:val="PageNumber"/>
      </w:rPr>
      <w:fldChar w:fldCharType="end"/>
    </w:r>
  </w:p>
  <w:p w:rsidR="00A5671D" w:rsidRDefault="00A56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1D" w:rsidRDefault="00A5671D">
      <w:r>
        <w:separator/>
      </w:r>
    </w:p>
  </w:footnote>
  <w:footnote w:type="continuationSeparator" w:id="0">
    <w:p w:rsidR="00A5671D" w:rsidRDefault="00A56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A6E76"/>
    <w:rsid w:val="000A6E76"/>
    <w:rsid w:val="002E5D35"/>
    <w:rsid w:val="00A5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for the Preparation of Applications for Airport Property</vt:lpstr>
    </vt:vector>
  </TitlesOfParts>
  <Company>GSA</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Preparation of Applications for Airport Property</dc:title>
  <dc:creator>Haydee Iglesias</dc:creator>
  <cp:lastModifiedBy>LauraMScaletti</cp:lastModifiedBy>
  <cp:revision>2</cp:revision>
  <cp:lastPrinted>1601-01-01T00:00:00Z</cp:lastPrinted>
  <dcterms:created xsi:type="dcterms:W3CDTF">2014-01-23T16:32:00Z</dcterms:created>
  <dcterms:modified xsi:type="dcterms:W3CDTF">2014-01-23T16:32:00Z</dcterms:modified>
</cp:coreProperties>
</file>